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1D" w:rsidRDefault="00C4321D" w:rsidP="00D255B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4321D" w:rsidRDefault="00C4321D" w:rsidP="00D255B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55B0" w:rsidRPr="006F7CB8" w:rsidRDefault="00D255B0" w:rsidP="00D255B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255B0" w:rsidRPr="006F7CB8" w:rsidRDefault="00D255B0" w:rsidP="00D25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6049A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 w:rsidR="00916C22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Финансовая грамотность</w:t>
      </w:r>
      <w:r w:rsidR="0091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(углубленный уровень)</w:t>
      </w:r>
    </w:p>
    <w:p w:rsidR="00D255B0" w:rsidRDefault="00D255B0" w:rsidP="00F117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t> для </w:t>
      </w:r>
      <w:r w:rsidRPr="006F7CB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F7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класса </w:t>
      </w: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социально-экономического профиля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255B0" w:rsidRPr="006F7CB8" w:rsidRDefault="00D255B0" w:rsidP="00D25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B0" w:rsidRPr="006F7CB8" w:rsidRDefault="00D255B0" w:rsidP="00D255B0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16C2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6049A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 w:rsidR="00D650B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650B9" w:rsidRPr="00D650B9">
        <w:rPr>
          <w:rStyle w:val="c13"/>
          <w:rFonts w:ascii="Times New Roman" w:hAnsi="Times New Roman" w:cs="Times New Roman"/>
          <w:color w:val="000000"/>
          <w:sz w:val="28"/>
          <w:szCs w:val="28"/>
        </w:rPr>
        <w:t>Финансовая грамотность</w:t>
      </w:r>
      <w:r w:rsidR="00D650B9" w:rsidRPr="00D650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650B9" w:rsidRPr="006F7CB8"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на 2021-2022 учебный год для </w:t>
      </w:r>
      <w:proofErr w:type="gramStart"/>
      <w:r w:rsidRPr="006F7C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10-11 класса МБОУ «Многопрофильный лицей №11 им. В. Г. Мендельсона» разработана в соответствии с требованиями: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F11700" w:rsidRPr="00F11700" w:rsidRDefault="00F11700" w:rsidP="00F1170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F11700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F117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1700">
        <w:rPr>
          <w:rFonts w:ascii="Times New Roman" w:hAnsi="Times New Roman" w:cs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F7C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7CB8">
        <w:rPr>
          <w:rFonts w:ascii="Times New Roman" w:hAnsi="Times New Roman" w:cs="Times New Roman"/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6F7CB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17.12.2012 №413 с изменениями и дополнениями от 29.12.2014г., 31.12.2015г., 29.06.2017 г.)</w:t>
      </w:r>
    </w:p>
    <w:p w:rsidR="00D255B0" w:rsidRPr="006F7CB8" w:rsidRDefault="00A52718" w:rsidP="00D255B0">
      <w:pPr>
        <w:numPr>
          <w:ilvl w:val="0"/>
          <w:numId w:val="3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hyperlink r:id="rId7" w:anchor="/document/99/566085656/ZAP23UG3D9/" w:history="1">
        <w:r w:rsidR="00D255B0" w:rsidRPr="006F7CB8">
          <w:rPr>
            <w:rFonts w:ascii="Times New Roman" w:eastAsia="Times New Roman" w:hAnsi="Times New Roman" w:cs="Times New Roman"/>
            <w:sz w:val="28"/>
            <w:szCs w:val="28"/>
          </w:rPr>
          <w:t>СП 2.4.3648-20</w:t>
        </w:r>
      </w:hyperlink>
      <w:r w:rsidR="00D255B0" w:rsidRPr="006F7CB8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="00D255B0" w:rsidRPr="006F7CB8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28.09.2020 № 28</w:t>
        </w:r>
      </w:hyperlink>
      <w:r w:rsidR="00D255B0" w:rsidRPr="006F7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55B0" w:rsidRPr="006F7CB8" w:rsidRDefault="00A52718" w:rsidP="00D255B0">
      <w:pPr>
        <w:pStyle w:val="a3"/>
        <w:numPr>
          <w:ilvl w:val="0"/>
          <w:numId w:val="3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hyperlink r:id="rId9" w:anchor="/document/99/573500115/XA00LVA2M9/" w:history="1">
        <w:proofErr w:type="spellStart"/>
        <w:r w:rsidR="00D255B0" w:rsidRPr="006F7CB8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255B0" w:rsidRPr="006F7CB8">
          <w:rPr>
            <w:rFonts w:ascii="Times New Roman" w:hAnsi="Times New Roman" w:cs="Times New Roman"/>
            <w:sz w:val="28"/>
            <w:szCs w:val="28"/>
          </w:rPr>
          <w:t xml:space="preserve"> 1.2.3685-21</w:t>
        </w:r>
      </w:hyperlink>
      <w:r w:rsidR="00D255B0" w:rsidRPr="006F7CB8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="00D255B0" w:rsidRPr="006F7CB8">
          <w:rPr>
            <w:rFonts w:ascii="Times New Roman" w:hAnsi="Times New Roman" w:cs="Times New Roman"/>
            <w:sz w:val="28"/>
            <w:szCs w:val="28"/>
          </w:rPr>
          <w:t>постановлением главного санитарного врача от 28.01.2021 № 2</w:t>
        </w:r>
      </w:hyperlink>
    </w:p>
    <w:p w:rsidR="00D255B0" w:rsidRPr="00C70B27" w:rsidRDefault="00A52718" w:rsidP="00D255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anchor="/document/97/482254/" w:history="1">
        <w:r w:rsidR="00D255B0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Приказа </w:t>
        </w:r>
        <w:proofErr w:type="spellStart"/>
        <w:r w:rsidR="00D255B0" w:rsidRPr="006F7CB8">
          <w:rPr>
            <w:rFonts w:ascii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="00D255B0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 от 20.05.2020 № 254</w:t>
        </w:r>
      </w:hyperlink>
      <w:r w:rsidR="00D255B0" w:rsidRPr="006F7CB8">
        <w:rPr>
          <w:rFonts w:ascii="Times New Roman" w:hAnsi="Times New Roman" w:cs="Times New Roman"/>
          <w:sz w:val="28"/>
          <w:szCs w:val="28"/>
        </w:rPr>
        <w:t> «Об утверждении федерального перечня учебников, допущенных к использованию при реализации</w:t>
      </w:r>
      <w:r w:rsidR="00D255B0">
        <w:rPr>
          <w:rFonts w:ascii="Times New Roman" w:hAnsi="Times New Roman" w:cs="Times New Roman"/>
          <w:sz w:val="28"/>
          <w:szCs w:val="28"/>
        </w:rPr>
        <w:t xml:space="preserve">  </w:t>
      </w:r>
      <w:r w:rsidR="00D255B0" w:rsidRPr="00C70B27">
        <w:rPr>
          <w:rFonts w:ascii="Times New Roman" w:eastAsia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</w:t>
      </w:r>
      <w:r w:rsidR="00D255B0" w:rsidRPr="00C70B27">
        <w:rPr>
          <w:rFonts w:ascii="Times New Roman" w:hAnsi="Times New Roman" w:cs="Times New Roman"/>
          <w:sz w:val="28"/>
          <w:szCs w:val="28"/>
        </w:rPr>
        <w:t xml:space="preserve">го </w:t>
      </w:r>
      <w:r w:rsidR="00D255B0" w:rsidRPr="00C70B27">
        <w:rPr>
          <w:rFonts w:ascii="Times New Roman" w:eastAsia="Times New Roman" w:hAnsi="Times New Roman" w:cs="Times New Roman"/>
          <w:sz w:val="28"/>
          <w:szCs w:val="28"/>
        </w:rPr>
        <w:t xml:space="preserve">общего,     основного общего, среднего общего </w:t>
      </w:r>
      <w:r w:rsidR="00D255B0" w:rsidRPr="00C70B27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 образовательную деятельность».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 общего образования </w:t>
      </w:r>
      <w:r w:rsidRPr="006F7CB8">
        <w:rPr>
          <w:rFonts w:ascii="Times New Roman" w:hAnsi="Times New Roman" w:cs="Times New Roman"/>
          <w:iCs/>
          <w:sz w:val="28"/>
          <w:szCs w:val="28"/>
        </w:rPr>
        <w:t>МБОУ «Многопрофильный лицей №11 им. В.Г. Мендельсона»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lastRenderedPageBreak/>
        <w:t>Учебного плана и календарного учебного графика среднего общего образования, утвержденных  приказом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Многопрофильный лицей №11 им. В.Г. Мендельсона» </w:t>
      </w:r>
      <w:r w:rsidRPr="006F7CB8">
        <w:rPr>
          <w:rFonts w:ascii="Times New Roman" w:hAnsi="Times New Roman" w:cs="Times New Roman"/>
          <w:sz w:val="28"/>
          <w:szCs w:val="28"/>
        </w:rPr>
        <w:t>  от </w:t>
      </w:r>
      <w:r w:rsidR="00F11700">
        <w:rPr>
          <w:rFonts w:ascii="Times New Roman" w:hAnsi="Times New Roman" w:cs="Times New Roman"/>
          <w:iCs/>
          <w:sz w:val="28"/>
          <w:szCs w:val="28"/>
        </w:rPr>
        <w:t>27</w:t>
      </w:r>
      <w:r w:rsidRPr="006F7CB8">
        <w:rPr>
          <w:rFonts w:ascii="Times New Roman" w:hAnsi="Times New Roman" w:cs="Times New Roman"/>
          <w:iCs/>
          <w:sz w:val="28"/>
          <w:szCs w:val="28"/>
        </w:rPr>
        <w:t>.08.2021</w:t>
      </w:r>
      <w:r w:rsidRPr="006F7CB8">
        <w:rPr>
          <w:rFonts w:ascii="Times New Roman" w:hAnsi="Times New Roman" w:cs="Times New Roman"/>
          <w:sz w:val="28"/>
          <w:szCs w:val="28"/>
        </w:rPr>
        <w:t> № </w:t>
      </w:r>
      <w:r w:rsidR="00F11700">
        <w:rPr>
          <w:rFonts w:ascii="Times New Roman" w:hAnsi="Times New Roman" w:cs="Times New Roman"/>
          <w:i/>
          <w:iCs/>
          <w:sz w:val="28"/>
          <w:szCs w:val="28"/>
        </w:rPr>
        <w:t>212</w:t>
      </w:r>
      <w:r w:rsidRPr="006F7CB8">
        <w:rPr>
          <w:rFonts w:ascii="Times New Roman" w:hAnsi="Times New Roman" w:cs="Times New Roman"/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Рабочей программы воспитания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D255B0" w:rsidRPr="006F7CB8" w:rsidRDefault="00D255B0" w:rsidP="00D255B0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Положения о рабочей программе по учебному предмету, курсу </w:t>
      </w:r>
      <w:r w:rsidRPr="006F7CB8">
        <w:rPr>
          <w:rFonts w:ascii="Times New Roman" w:hAnsi="Times New Roman" w:cs="Times New Roman"/>
          <w:sz w:val="28"/>
          <w:szCs w:val="28"/>
        </w:rPr>
        <w:t>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D255B0" w:rsidRPr="0034201E" w:rsidRDefault="00D255B0" w:rsidP="00D255B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 xml:space="preserve">УМК; </w:t>
      </w:r>
    </w:p>
    <w:p w:rsidR="00D255B0" w:rsidRPr="008C3AB8" w:rsidRDefault="00D255B0" w:rsidP="00D255B0">
      <w:pPr>
        <w:ind w:right="3629"/>
        <w:rPr>
          <w:rFonts w:ascii="Times New Roman" w:hAnsi="Times New Roman" w:cs="Times New Roman"/>
          <w:sz w:val="28"/>
          <w:szCs w:val="28"/>
          <w:u w:val="single"/>
        </w:rPr>
      </w:pPr>
      <w:r w:rsidRPr="008C3AB8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D650B9" w:rsidRDefault="00D650B9" w:rsidP="00D650B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материалы для учащихся 10–11 </w:t>
      </w:r>
      <w:proofErr w:type="spellStart"/>
      <w:r>
        <w:rPr>
          <w:rStyle w:val="c13"/>
          <w:color w:val="000000"/>
          <w:sz w:val="28"/>
          <w:szCs w:val="28"/>
        </w:rPr>
        <w:t>кл</w:t>
      </w:r>
      <w:proofErr w:type="spellEnd"/>
      <w:r>
        <w:rPr>
          <w:rStyle w:val="c13"/>
          <w:color w:val="000000"/>
          <w:sz w:val="28"/>
          <w:szCs w:val="28"/>
        </w:rPr>
        <w:t xml:space="preserve">. – М.: ВАКО, 2018. </w:t>
      </w:r>
    </w:p>
    <w:p w:rsidR="00D650B9" w:rsidRPr="00AD766D" w:rsidRDefault="00D650B9" w:rsidP="00D650B9">
      <w:pPr>
        <w:spacing w:after="0"/>
        <w:ind w:right="3629"/>
        <w:rPr>
          <w:rFonts w:ascii="Times New Roman" w:hAnsi="Times New Roman" w:cs="Times New Roman"/>
          <w:b/>
          <w:sz w:val="28"/>
          <w:szCs w:val="28"/>
        </w:rPr>
      </w:pPr>
      <w:r w:rsidRPr="00AD766D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D650B9" w:rsidRDefault="00D650B9" w:rsidP="00D650B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методические рекомендации для учителя. 10-11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232 с. (Учимся разумному финансовому поведению)</w:t>
      </w:r>
    </w:p>
    <w:p w:rsidR="00D650B9" w:rsidRDefault="00D650B9" w:rsidP="00D650B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3. 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учебная программа. 10-11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48 с. (Учимся разумному финансовому поведению)</w:t>
      </w:r>
    </w:p>
    <w:p w:rsidR="00D255B0" w:rsidRPr="0034201E" w:rsidRDefault="00D255B0" w:rsidP="00D255B0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sz w:val="28"/>
          <w:szCs w:val="28"/>
        </w:rPr>
      </w:pPr>
      <w:r w:rsidRPr="00342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0B9" w:rsidRDefault="00D255B0" w:rsidP="00D650B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F7CB8">
        <w:rPr>
          <w:b/>
          <w:sz w:val="28"/>
          <w:szCs w:val="28"/>
        </w:rPr>
        <w:t>Для ученика:</w:t>
      </w:r>
      <w:r>
        <w:rPr>
          <w:b/>
          <w:sz w:val="28"/>
          <w:szCs w:val="28"/>
        </w:rPr>
        <w:t xml:space="preserve">   </w:t>
      </w:r>
      <w:r w:rsidR="00D650B9"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 w:rsidR="00D650B9">
        <w:rPr>
          <w:rStyle w:val="c13"/>
          <w:color w:val="000000"/>
          <w:sz w:val="28"/>
          <w:szCs w:val="28"/>
        </w:rPr>
        <w:t>Алмосов</w:t>
      </w:r>
      <w:proofErr w:type="spellEnd"/>
      <w:r w:rsidR="00D650B9">
        <w:rPr>
          <w:rStyle w:val="c13"/>
          <w:color w:val="000000"/>
          <w:sz w:val="28"/>
          <w:szCs w:val="28"/>
        </w:rPr>
        <w:t xml:space="preserve"> А., </w:t>
      </w:r>
      <w:proofErr w:type="spellStart"/>
      <w:r w:rsidR="00D650B9">
        <w:rPr>
          <w:rStyle w:val="c13"/>
          <w:color w:val="000000"/>
          <w:sz w:val="28"/>
          <w:szCs w:val="28"/>
        </w:rPr>
        <w:t>Завьялов</w:t>
      </w:r>
      <w:proofErr w:type="spellEnd"/>
      <w:r w:rsidR="00D650B9">
        <w:rPr>
          <w:rStyle w:val="c13"/>
          <w:color w:val="000000"/>
          <w:sz w:val="28"/>
          <w:szCs w:val="28"/>
        </w:rPr>
        <w:t xml:space="preserve"> Д. Финансовая грамотность: материалы для учащихся 10–11 </w:t>
      </w:r>
      <w:proofErr w:type="spellStart"/>
      <w:r w:rsidR="00D650B9">
        <w:rPr>
          <w:rStyle w:val="c13"/>
          <w:color w:val="000000"/>
          <w:sz w:val="28"/>
          <w:szCs w:val="28"/>
        </w:rPr>
        <w:t>кл</w:t>
      </w:r>
      <w:proofErr w:type="spellEnd"/>
      <w:r w:rsidR="00D650B9">
        <w:rPr>
          <w:rStyle w:val="c13"/>
          <w:color w:val="000000"/>
          <w:sz w:val="28"/>
          <w:szCs w:val="28"/>
        </w:rPr>
        <w:t xml:space="preserve">. – М.: ВАКО, 2018. </w:t>
      </w:r>
    </w:p>
    <w:p w:rsidR="00D650B9" w:rsidRDefault="00D650B9" w:rsidP="00D255B0">
      <w:pPr>
        <w:rPr>
          <w:rFonts w:ascii="Times New Roman" w:hAnsi="Times New Roman" w:cs="Times New Roman"/>
          <w:sz w:val="28"/>
          <w:szCs w:val="28"/>
        </w:rPr>
      </w:pPr>
    </w:p>
    <w:p w:rsidR="00D255B0" w:rsidRDefault="00D255B0" w:rsidP="00D255B0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На изучение учебного курса</w:t>
      </w:r>
      <w:r w:rsidRPr="006F7C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6049A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650B9">
        <w:rPr>
          <w:rStyle w:val="c13"/>
          <w:color w:val="000000"/>
          <w:sz w:val="28"/>
          <w:szCs w:val="28"/>
        </w:rPr>
        <w:t>Финансовая грамотность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10 классе  учебным планом отводится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 w:rsidR="00D650B9">
        <w:rPr>
          <w:rFonts w:ascii="Times New Roman" w:hAnsi="Times New Roman" w:cs="Times New Roman"/>
          <w:sz w:val="28"/>
          <w:szCs w:val="28"/>
        </w:rPr>
        <w:t>33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D65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650B9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в неделю, 33</w:t>
      </w:r>
      <w:r w:rsidRPr="006F7CB8">
        <w:rPr>
          <w:rFonts w:ascii="Times New Roman" w:hAnsi="Times New Roman" w:cs="Times New Roman"/>
          <w:sz w:val="28"/>
          <w:szCs w:val="28"/>
        </w:rPr>
        <w:t xml:space="preserve"> учебные недели). </w:t>
      </w:r>
    </w:p>
    <w:p w:rsidR="00D255B0" w:rsidRPr="006F7CB8" w:rsidRDefault="00D255B0" w:rsidP="00D255B0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 на изучение учебного </w:t>
      </w:r>
      <w:r w:rsidR="00916C22">
        <w:rPr>
          <w:rFonts w:ascii="Times New Roman" w:hAnsi="Times New Roman" w:cs="Times New Roman"/>
          <w:sz w:val="28"/>
          <w:szCs w:val="28"/>
        </w:rPr>
        <w:t>курса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6C22" w:rsidRPr="0091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углубленном уровне</w:t>
      </w:r>
      <w:r w:rsidR="0091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5B0" w:rsidRPr="006F7CB8" w:rsidRDefault="00D255B0" w:rsidP="00D255B0">
      <w:pPr>
        <w:spacing w:after="0"/>
        <w:ind w:right="1245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 w:rsidRPr="006F7C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электронные  цифровые) образовательные ресурсы</w:t>
      </w:r>
    </w:p>
    <w:p w:rsidR="00D255B0" w:rsidRPr="006F7CB8" w:rsidRDefault="00A52718" w:rsidP="00D255B0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255B0" w:rsidRPr="006F7CB8">
          <w:rPr>
            <w:rStyle w:val="a6"/>
            <w:rFonts w:ascii="Times New Roman" w:hAnsi="Times New Roman" w:cs="Times New Roman"/>
            <w:color w:val="0066FF"/>
          </w:rPr>
          <w:t>http://fcior.edu.ru/</w:t>
        </w:r>
      </w:hyperlink>
      <w:r w:rsidR="00D255B0" w:rsidRPr="006F7CB8">
        <w:rPr>
          <w:rFonts w:ascii="Times New Roman" w:hAnsi="Times New Roman" w:cs="Times New Roman"/>
          <w:sz w:val="28"/>
          <w:szCs w:val="28"/>
        </w:rPr>
        <w:t>Каталог электронных образовательных ресурсов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="00D255B0" w:rsidRPr="006F7CB8">
          <w:rPr>
            <w:rStyle w:val="a6"/>
            <w:rFonts w:eastAsiaTheme="majorEastAsia"/>
            <w:color w:val="0066FF"/>
          </w:rPr>
          <w:t>http://window.edu.ru/library?p_rubr=2.1</w:t>
        </w:r>
      </w:hyperlink>
      <w:r w:rsidR="00D255B0" w:rsidRPr="006F7CB8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D255B0" w:rsidRPr="006F7CB8">
          <w:rPr>
            <w:rStyle w:val="a6"/>
            <w:rFonts w:eastAsiaTheme="majorEastAsia"/>
            <w:color w:val="0066FF"/>
          </w:rPr>
          <w:t>http://fcior.edu.ru/catalog/meta/3/p/page.html</w:t>
        </w:r>
      </w:hyperlink>
      <w:r w:rsidR="00D255B0" w:rsidRPr="006F7CB8">
        <w:rPr>
          <w:color w:val="000000"/>
          <w:sz w:val="28"/>
          <w:szCs w:val="28"/>
        </w:rPr>
        <w:t>Федеральный центр информационно-образовательных ресурсов для общего образования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D255B0" w:rsidRPr="006F7CB8">
          <w:rPr>
            <w:rStyle w:val="a6"/>
            <w:rFonts w:eastAsiaTheme="majorEastAsia"/>
            <w:color w:val="0066FF"/>
          </w:rPr>
          <w:t>http://school-collection.edu.ru/</w:t>
        </w:r>
      </w:hyperlink>
      <w:r w:rsidR="00D255B0" w:rsidRPr="006F7CB8">
        <w:rPr>
          <w:color w:val="000000"/>
          <w:sz w:val="28"/>
          <w:szCs w:val="28"/>
        </w:rPr>
        <w:t>Единая коллекция цифровых образовательных ресурсов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D255B0" w:rsidRPr="006F7CB8">
          <w:rPr>
            <w:rStyle w:val="a6"/>
            <w:rFonts w:eastAsiaTheme="majorEastAsia"/>
            <w:color w:val="0066FF"/>
          </w:rPr>
          <w:t>http://katalog.iot.ru/</w:t>
        </w:r>
      </w:hyperlink>
      <w:r w:rsidR="00D255B0" w:rsidRPr="006F7CB8">
        <w:rPr>
          <w:color w:val="000000"/>
          <w:sz w:val="28"/>
          <w:szCs w:val="28"/>
        </w:rPr>
        <w:t>Каталог образовательных ресурсов сети интернет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D255B0" w:rsidRPr="006F7CB8">
          <w:rPr>
            <w:rStyle w:val="a6"/>
            <w:rFonts w:eastAsiaTheme="majorEastAsia"/>
            <w:color w:val="0066FF"/>
          </w:rPr>
          <w:t>http://www.rustest.ru/</w:t>
        </w:r>
      </w:hyperlink>
      <w:r w:rsidR="00D255B0" w:rsidRPr="006F7CB8">
        <w:rPr>
          <w:color w:val="000000"/>
          <w:sz w:val="28"/>
          <w:szCs w:val="28"/>
        </w:rPr>
        <w:t>ФГБУ «федеральный центр тестирования»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D255B0" w:rsidRPr="006F7CB8">
          <w:rPr>
            <w:rStyle w:val="a6"/>
            <w:rFonts w:eastAsiaTheme="majorEastAsia"/>
            <w:color w:val="0066FF"/>
          </w:rPr>
          <w:t>http://gia.edu.ru/</w:t>
        </w:r>
      </w:hyperlink>
      <w:r w:rsidR="00D255B0" w:rsidRPr="006F7CB8">
        <w:rPr>
          <w:color w:val="000000"/>
          <w:sz w:val="28"/>
          <w:szCs w:val="28"/>
        </w:rPr>
        <w:t>Информационный портал ГИА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9" w:history="1">
        <w:r w:rsidR="00D255B0" w:rsidRPr="006F7CB8">
          <w:rPr>
            <w:rStyle w:val="a6"/>
            <w:rFonts w:eastAsiaTheme="majorEastAsia"/>
            <w:color w:val="0066FF"/>
          </w:rPr>
          <w:t>http://www.rsr-olymp.ru/</w:t>
        </w:r>
      </w:hyperlink>
      <w:r w:rsidR="00D255B0" w:rsidRPr="006F7CB8">
        <w:rPr>
          <w:color w:val="000000"/>
          <w:sz w:val="28"/>
          <w:szCs w:val="28"/>
        </w:rPr>
        <w:t>Российский совет олимпиад школьников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D255B0" w:rsidRPr="006F7CB8">
          <w:rPr>
            <w:rStyle w:val="a6"/>
            <w:rFonts w:eastAsiaTheme="majorEastAsia"/>
            <w:color w:val="0066FF"/>
          </w:rPr>
          <w:t>http://www.school.edu.ru/default.asp</w:t>
        </w:r>
      </w:hyperlink>
      <w:r w:rsidR="00D255B0" w:rsidRPr="006F7CB8">
        <w:rPr>
          <w:color w:val="000000"/>
          <w:sz w:val="28"/>
          <w:szCs w:val="28"/>
        </w:rPr>
        <w:t>Российский общеобразовательный портал</w:t>
      </w:r>
    </w:p>
    <w:p w:rsidR="00D255B0" w:rsidRPr="006F7CB8" w:rsidRDefault="00A52718" w:rsidP="00D255B0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1" w:history="1">
        <w:r w:rsidR="00D255B0" w:rsidRPr="006F7CB8">
          <w:rPr>
            <w:rStyle w:val="a6"/>
            <w:rFonts w:eastAsiaTheme="majorEastAsia"/>
            <w:color w:val="0066FF"/>
          </w:rPr>
          <w:t>http://www.edu.ru/</w:t>
        </w:r>
      </w:hyperlink>
      <w:r w:rsidR="00D255B0" w:rsidRPr="006F7CB8">
        <w:rPr>
          <w:color w:val="000000"/>
          <w:sz w:val="28"/>
          <w:szCs w:val="28"/>
        </w:rPr>
        <w:t>Федеральный портал «Российское образование»</w:t>
      </w:r>
    </w:p>
    <w:p w:rsidR="00D255B0" w:rsidRPr="006F7CB8" w:rsidRDefault="00A52718" w:rsidP="00D255B0">
      <w:pPr>
        <w:numPr>
          <w:ilvl w:val="0"/>
          <w:numId w:val="2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D255B0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http://www.mon.ru</w:t>
        </w:r>
      </w:hyperlink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hyperlink r:id="rId23" w:history="1">
        <w:r w:rsidR="00D255B0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 </w:t>
      </w:r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– официальный сайт Министерства образования и науки РФ</w:t>
      </w:r>
    </w:p>
    <w:p w:rsidR="00D255B0" w:rsidRPr="006F7CB8" w:rsidRDefault="00A52718" w:rsidP="00D255B0">
      <w:pPr>
        <w:numPr>
          <w:ilvl w:val="0"/>
          <w:numId w:val="2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D255B0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</w:t>
        </w:r>
      </w:hyperlink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портал федерального института педагогических измерений</w:t>
      </w:r>
    </w:p>
    <w:p w:rsidR="00D255B0" w:rsidRPr="006F7CB8" w:rsidRDefault="00A52718" w:rsidP="00D255B0">
      <w:pPr>
        <w:numPr>
          <w:ilvl w:val="0"/>
          <w:numId w:val="2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D255B0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российский общеобразовательный портал</w:t>
      </w:r>
    </w:p>
    <w:p w:rsidR="00D255B0" w:rsidRPr="006F7CB8" w:rsidRDefault="00A52718" w:rsidP="00D255B0">
      <w:pPr>
        <w:numPr>
          <w:ilvl w:val="0"/>
          <w:numId w:val="2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D255B0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http://www.elibrary.ru/defaultx.asp</w:t>
        </w:r>
      </w:hyperlink>
      <w:r w:rsidR="00D255B0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научная электронная библиотека</w:t>
      </w:r>
    </w:p>
    <w:p w:rsidR="00D255B0" w:rsidRDefault="00D255B0" w:rsidP="00D255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27" w:history="1">
        <w:r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http://www.standart.edu.ru</w:t>
        </w:r>
      </w:hyperlink>
      <w:r w:rsidRPr="006F7CB8">
        <w:rPr>
          <w:rFonts w:ascii="Times New Roman" w:eastAsia="Times New Roman" w:hAnsi="Times New Roman" w:cs="Times New Roman"/>
          <w:sz w:val="28"/>
          <w:szCs w:val="28"/>
        </w:rPr>
        <w:t> – государственные образовательные стандарты второго поколения</w:t>
      </w:r>
    </w:p>
    <w:p w:rsidR="00D255B0" w:rsidRPr="006F7CB8" w:rsidRDefault="00D255B0" w:rsidP="00D255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F7CB8">
        <w:rPr>
          <w:rFonts w:ascii="Times New Roman" w:eastAsia="Times New Roman" w:hAnsi="Times New Roman" w:cs="Times New Roman"/>
          <w:sz w:val="28"/>
          <w:szCs w:val="28"/>
        </w:rPr>
        <w:t>www.fipi.ru</w:t>
      </w:r>
      <w:proofErr w:type="spellEnd"/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C83A73" w:rsidRDefault="00C83A73" w:rsidP="00C83A73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</w:p>
    <w:p w:rsidR="00D255B0" w:rsidRDefault="00C83A73" w:rsidP="00D255B0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506CBF" w:rsidRDefault="00506CBF" w:rsidP="00506C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CBF" w:rsidRDefault="00506CBF" w:rsidP="00D65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1. Банки: чем они могут быть вам полезны в жизни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A73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Продолжение таблицы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lastRenderedPageBreak/>
        <w:t>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proofErr w:type="gramStart"/>
      <w:r w:rsidRPr="00C83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2. Фондовый рынок: как его использовать для роста доходов </w:t>
      </w:r>
    </w:p>
    <w:p w:rsidR="00C83A73" w:rsidRDefault="00506CBF" w:rsidP="00506C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A73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 w:rsidRPr="00C83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3. Налоги: почему их надо платить и чем грозит неуплата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 w:rsidRPr="00C83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его получения, случаи, в которых необходимо заполнять налоговую декларацию, знание случаев и способов получения налоговых вычетов.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 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  <w:r w:rsidRPr="00C83A73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свои отношения с налоговыми органами, своевременно реагировать на изменения в налоговом законодательстве. </w:t>
      </w:r>
    </w:p>
    <w:p w:rsidR="00506CBF" w:rsidRDefault="00506CBF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предмета.</w:t>
      </w:r>
    </w:p>
    <w:p w:rsidR="00506CBF" w:rsidRDefault="00506CBF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грамотность. 10 </w:t>
      </w:r>
      <w:r w:rsidR="00C83A73" w:rsidRPr="00C83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 w:rsidR="00C83A73" w:rsidRPr="006F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(углубленный уровень) </w:t>
      </w:r>
    </w:p>
    <w:tbl>
      <w:tblPr>
        <w:tblOverlap w:val="never"/>
        <w:tblW w:w="1516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3175"/>
        <w:gridCol w:w="1564"/>
      </w:tblGrid>
      <w:tr w:rsidR="00506CBF" w:rsidTr="00506CBF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6CBF" w:rsidRDefault="00506C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06CBF" w:rsidTr="00506CB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CBF" w:rsidRDefault="00506CBF">
            <w:pPr>
              <w:widowControl w:val="0"/>
              <w:tabs>
                <w:tab w:val="center" w:pos="4283"/>
                <w:tab w:val="right" w:leader="dot" w:pos="64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БАНКИ: ЧЕМ ОНИ МОГУТ БЫТЬ ВАМ ПОЛЕЗНЫ В ЖИЗНИ.</w:t>
            </w:r>
          </w:p>
          <w:p w:rsidR="00506CBF" w:rsidRDefault="00506CBF">
            <w:pPr>
              <w:widowControl w:val="0"/>
              <w:tabs>
                <w:tab w:val="center" w:pos="4283"/>
                <w:tab w:val="right" w:leader="dot" w:pos="647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Банковская система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сберечь деньги с помощью депозитов . Банки и золото: как сохранить сбережения в драгоценных металлах .  Кредит: зачем он нужен и где его получить .  Какой кредит выбрать и какие условия кредитования предпочесть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6CBF" w:rsidTr="00506CB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06CBF" w:rsidRDefault="00506CBF">
            <w:pPr>
              <w:widowControl w:val="0"/>
              <w:tabs>
                <w:tab w:val="right" w:leader="dot" w:pos="64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ФОНДОВЫЙ РЫНОК: КАК ЕГО ИСПОЛЬЗОВАТЬ ДЛЯ РОСТА ДОХОДОВ.</w:t>
            </w:r>
          </w:p>
          <w:p w:rsidR="00506CBF" w:rsidRDefault="00506CBF">
            <w:pPr>
              <w:widowControl w:val="0"/>
              <w:tabs>
                <w:tab w:val="right" w:leader="do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ценные бумаги и какие они бывают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Профессиональные участники рынка ценных бумаг.  Граждане на рынке ценных бумаг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ачем нужны паевые инвестиционные фонды и общие фонды банковского управления.  Операции на валютном рынке: риски и возможности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6CBF" w:rsidTr="00506CBF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06CBF" w:rsidRDefault="00506CBF">
            <w:pPr>
              <w:widowControl w:val="0"/>
              <w:tabs>
                <w:tab w:val="right" w:leader="dot" w:pos="64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НАЛОГИ: ПОЧЕМУ ИХ НАДО ПЛАТИТЬ И ЧЕМ ГРОЗИТ НЕУПЛАТА.</w:t>
            </w:r>
          </w:p>
          <w:p w:rsidR="00506CBF" w:rsidRDefault="00506CBF">
            <w:pPr>
              <w:widowControl w:val="0"/>
              <w:tabs>
                <w:tab w:val="right" w:leader="dot" w:pos="647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налоги и почему их нужно платить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Основы налогообложения граждан.  Налоговые вычеты,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вернуть налоги в семейный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506CBF" w:rsidTr="00506CBF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06CBF" w:rsidRDefault="00506CB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CBF" w:rsidRDefault="00506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6CBF" w:rsidRDefault="00506CBF" w:rsidP="00506CBF">
      <w:pPr>
        <w:rPr>
          <w:rFonts w:ascii="Times New Roman" w:hAnsi="Times New Roman" w:cs="Times New Roman"/>
          <w:sz w:val="28"/>
          <w:szCs w:val="28"/>
        </w:rPr>
      </w:pPr>
    </w:p>
    <w:p w:rsidR="00F6049A" w:rsidRDefault="00F6049A" w:rsidP="00F6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16C22" w:rsidRDefault="00F6049A" w:rsidP="0091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учебному курсу </w:t>
      </w:r>
      <w:r w:rsidR="00916C22" w:rsidRPr="00916C22">
        <w:rPr>
          <w:rFonts w:ascii="Times New Roman" w:hAnsi="Times New Roman" w:cs="Times New Roman"/>
          <w:sz w:val="28"/>
          <w:szCs w:val="28"/>
        </w:rPr>
        <w:t xml:space="preserve">Финансовая грамотность. 10 </w:t>
      </w:r>
      <w:r w:rsidR="00916C22" w:rsidRPr="00916C22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 </w:t>
      </w:r>
      <w:r w:rsidR="00916C22" w:rsidRPr="0091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22" w:rsidRPr="0091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(углубленный уровень)</w:t>
      </w:r>
      <w:r w:rsidR="0091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6049A" w:rsidRDefault="00F6049A" w:rsidP="00916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составлено с учетом рабочей программы воспитания. Воспитательный потенциал данного учебного предмета экономика обеспечивает реализацию следующего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 значимого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заботу о своей семье, родных и близких;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трудового опыта, опыта участия в производственной практике;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природоохранных дел;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разрешения возникающих конфликтных ситуаций в школе, дома или на улице;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оказания помощи окружающим, заботы о малышах или пожилых людях, волонтерский опыт;</w:t>
      </w:r>
    </w:p>
    <w:p w:rsidR="00F6049A" w:rsidRDefault="00F6049A" w:rsidP="00F604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D255B0" w:rsidRDefault="00D255B0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9A" w:rsidRDefault="00F6049A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9A" w:rsidRDefault="00F6049A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BF" w:rsidRDefault="00506CBF" w:rsidP="0050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грамотность. 10 класс.</w:t>
      </w:r>
    </w:p>
    <w:tbl>
      <w:tblPr>
        <w:tblStyle w:val="a4"/>
        <w:tblW w:w="15700" w:type="dxa"/>
        <w:tblLayout w:type="fixed"/>
        <w:tblLook w:val="04A0"/>
      </w:tblPr>
      <w:tblGrid>
        <w:gridCol w:w="959"/>
        <w:gridCol w:w="9497"/>
        <w:gridCol w:w="1843"/>
        <w:gridCol w:w="3401"/>
      </w:tblGrid>
      <w:tr w:rsidR="00D255B0" w:rsidTr="00F6049A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B0" w:rsidRPr="008C3AB8" w:rsidRDefault="00D255B0" w:rsidP="000823D0">
            <w:pPr>
              <w:rPr>
                <w:sz w:val="24"/>
                <w:szCs w:val="24"/>
              </w:rPr>
            </w:pPr>
            <w:r w:rsidRPr="008C3AB8">
              <w:rPr>
                <w:rFonts w:ascii="Times New Roman" w:hAnsi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tabs>
                <w:tab w:val="center" w:pos="4283"/>
                <w:tab w:val="right" w:leader="dot" w:pos="64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БАНКИ: ЧЕМ ОНИ МОГУТ БЫТЬ ВАМ ПОЛЕЗНЫ В ЖИЗНИ.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pPr>
              <w:rPr>
                <w:b/>
              </w:rPr>
            </w:pP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Банковская система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Pr="00F80AE0" w:rsidRDefault="00D255B0" w:rsidP="000823D0">
            <w:r>
              <w:rPr>
                <w:b/>
              </w:rPr>
              <w:t>1,2,3,4,5,6,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сберечь деньги с помощью депозитов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>
              <w:t>1,2,5,6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и золото: как сохранить сбережения в драгоценных металлах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Кредит: зачем он нужен и где его получить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2,5,9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кредитования предпочесть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D255B0">
            <w:r w:rsidRPr="00F80AE0">
              <w:t>8,9</w:t>
            </w:r>
          </w:p>
          <w:p w:rsidR="00D255B0" w:rsidRDefault="00D255B0" w:rsidP="000823D0"/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Pr="00F80AE0" w:rsidRDefault="00D255B0" w:rsidP="00D255B0"/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ценные бумаги и какие они бывают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D255B0">
            <w:r w:rsidRPr="00F80AE0">
              <w:t>8,9</w:t>
            </w:r>
          </w:p>
          <w:p w:rsidR="00D255B0" w:rsidRDefault="00D255B0" w:rsidP="000823D0"/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участники рынка ценных бумаг.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1,2, 9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на рынке ценных бумаг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1, 5,9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нужны паевые инвестиционные фонды и общие фонды банковского управления.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D255B0">
            <w:r w:rsidRPr="00F80AE0">
              <w:t>8,9</w:t>
            </w:r>
          </w:p>
          <w:p w:rsidR="00D255B0" w:rsidRDefault="00D255B0" w:rsidP="000823D0"/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на валютном рынке: риски и возможности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tabs>
                <w:tab w:val="right" w:leader="dot" w:pos="64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НАЛОГИ: ПОЧЕМУ ИХ НАДО ПЛАТИТЬ И ЧЕМ ГРОЗИТ НЕУПЛАТА.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P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5B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налоги и почему их нужно платить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1B7908">
              <w:rPr>
                <w:b/>
              </w:rPr>
              <w:t>1,2,5,8,9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P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5B0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налогообложения граждан.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D255B0">
            <w:r w:rsidRPr="00F80AE0">
              <w:t>8,9</w:t>
            </w:r>
          </w:p>
          <w:p w:rsidR="00D255B0" w:rsidRDefault="00D255B0" w:rsidP="000823D0"/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P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вычеты,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вернуть налоги в семейный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r w:rsidRPr="001B7908">
              <w:rPr>
                <w:b/>
              </w:rPr>
              <w:t>1,2,5,8,9</w:t>
            </w:r>
            <w:r>
              <w:rPr>
                <w:b/>
              </w:rPr>
              <w:t>,10</w:t>
            </w:r>
          </w:p>
        </w:tc>
      </w:tr>
      <w:tr w:rsidR="00D255B0" w:rsidTr="00F604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B0" w:rsidRDefault="00D255B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B0" w:rsidRDefault="00D255B0" w:rsidP="000823D0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</w:tbl>
    <w:p w:rsidR="00583B32" w:rsidRPr="00506CBF" w:rsidRDefault="00583B32">
      <w:pPr>
        <w:rPr>
          <w:rFonts w:ascii="Times New Roman" w:hAnsi="Times New Roman" w:cs="Times New Roman"/>
          <w:sz w:val="28"/>
          <w:szCs w:val="28"/>
        </w:rPr>
      </w:pPr>
    </w:p>
    <w:sectPr w:rsidR="00583B32" w:rsidRPr="00506CBF" w:rsidSect="00506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8F" w:rsidRDefault="00D91C8F" w:rsidP="00506CBF">
      <w:pPr>
        <w:spacing w:after="0" w:line="240" w:lineRule="auto"/>
      </w:pPr>
      <w:r>
        <w:separator/>
      </w:r>
    </w:p>
  </w:endnote>
  <w:endnote w:type="continuationSeparator" w:id="0">
    <w:p w:rsidR="00D91C8F" w:rsidRDefault="00D91C8F" w:rsidP="0050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8F" w:rsidRDefault="00D91C8F" w:rsidP="00506CBF">
      <w:pPr>
        <w:spacing w:after="0" w:line="240" w:lineRule="auto"/>
      </w:pPr>
      <w:r>
        <w:separator/>
      </w:r>
    </w:p>
  </w:footnote>
  <w:footnote w:type="continuationSeparator" w:id="0">
    <w:p w:rsidR="00D91C8F" w:rsidRDefault="00D91C8F" w:rsidP="0050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CBF"/>
    <w:rsid w:val="000F0021"/>
    <w:rsid w:val="00206861"/>
    <w:rsid w:val="00360DB6"/>
    <w:rsid w:val="003811FE"/>
    <w:rsid w:val="004852D5"/>
    <w:rsid w:val="00506CBF"/>
    <w:rsid w:val="00583B32"/>
    <w:rsid w:val="008418CA"/>
    <w:rsid w:val="008F4B14"/>
    <w:rsid w:val="00916C22"/>
    <w:rsid w:val="0099291D"/>
    <w:rsid w:val="00A52718"/>
    <w:rsid w:val="00B71606"/>
    <w:rsid w:val="00BE3699"/>
    <w:rsid w:val="00C4321D"/>
    <w:rsid w:val="00C83A73"/>
    <w:rsid w:val="00D255B0"/>
    <w:rsid w:val="00D4029E"/>
    <w:rsid w:val="00D650B9"/>
    <w:rsid w:val="00D91C8F"/>
    <w:rsid w:val="00DE06B9"/>
    <w:rsid w:val="00F11700"/>
    <w:rsid w:val="00F6049A"/>
    <w:rsid w:val="00F6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BF"/>
  </w:style>
  <w:style w:type="paragraph" w:styleId="2">
    <w:name w:val="heading 2"/>
    <w:basedOn w:val="a"/>
    <w:link w:val="20"/>
    <w:uiPriority w:val="9"/>
    <w:unhideWhenUsed/>
    <w:qFormat/>
    <w:rsid w:val="0050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506CBF"/>
    <w:pPr>
      <w:ind w:left="720"/>
      <w:contextualSpacing/>
    </w:pPr>
  </w:style>
  <w:style w:type="paragraph" w:customStyle="1" w:styleId="TableContents">
    <w:name w:val="Table Contents"/>
    <w:basedOn w:val="a"/>
    <w:rsid w:val="00506CBF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06CBF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929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rsid w:val="00D255B0"/>
    <w:rPr>
      <w:color w:val="0066CC"/>
      <w:u w:val="single"/>
    </w:rPr>
  </w:style>
  <w:style w:type="paragraph" w:styleId="a7">
    <w:name w:val="Normal (Web)"/>
    <w:basedOn w:val="a"/>
    <w:uiPriority w:val="99"/>
    <w:unhideWhenUsed/>
    <w:rsid w:val="00D2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BF"/>
  </w:style>
  <w:style w:type="paragraph" w:styleId="2">
    <w:name w:val="heading 2"/>
    <w:basedOn w:val="a"/>
    <w:link w:val="20"/>
    <w:uiPriority w:val="9"/>
    <w:unhideWhenUsed/>
    <w:qFormat/>
    <w:rsid w:val="0050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06CBF"/>
    <w:pPr>
      <w:ind w:left="720"/>
      <w:contextualSpacing/>
    </w:pPr>
  </w:style>
  <w:style w:type="paragraph" w:customStyle="1" w:styleId="TableContents">
    <w:name w:val="Table Contents"/>
    <w:basedOn w:val="a"/>
    <w:rsid w:val="00506CBF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06CBF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window.edu.ru%2Flibrary%3Fp_rubr%3D2.1" TargetMode="External"/><Relationship Id="rId18" Type="http://schemas.openxmlformats.org/officeDocument/2006/relationships/hyperlink" Target="http://infourok.ru/site/go?href=http%3A%2F%2Fgia.edu.ru%2F" TargetMode="External"/><Relationship Id="rId26" Type="http://schemas.openxmlformats.org/officeDocument/2006/relationships/hyperlink" Target="https://www.google.com/url?q=http://www.elibrary.ru/defaultx.asp&amp;sa=D&amp;ust=1536128950819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site/go?href=http%3A%2F%2Fwww.edu.ru%2F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infourok.ru/site/go?href=http%3A%2F%2Ffcior.edu.ru%2F" TargetMode="External"/><Relationship Id="rId17" Type="http://schemas.openxmlformats.org/officeDocument/2006/relationships/hyperlink" Target="http://infourok.ru/site/go?href=http%3A%2F%2Fwww.rustest.ru%2F" TargetMode="External"/><Relationship Id="rId25" Type="http://schemas.openxmlformats.org/officeDocument/2006/relationships/hyperlink" Target="https://www.google.com/url?q=http://www.school.edu.ru/&amp;sa=D&amp;ust=1536128950818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katalog.iot.ru%2F" TargetMode="External"/><Relationship Id="rId20" Type="http://schemas.openxmlformats.org/officeDocument/2006/relationships/hyperlink" Target="http://infourok.ru/site/go?href=http%3A%2F%2Fwww.school.edu.ru%2F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google.com/url?q=http://www.fipi.ru/&amp;sa=D&amp;ust=1536128950818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site/go?href=http%3A%2F%2Fschool-collection.edu.ru%2F" TargetMode="External"/><Relationship Id="rId23" Type="http://schemas.openxmlformats.org/officeDocument/2006/relationships/hyperlink" Target="https://www.google.com/url?q=http://gov.ru/&amp;sa=D&amp;ust=1536128950818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www.rsr-olymp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fcior.edu.ru%2Fcatalog%2Fmeta%2F3%2Fp%2Fpage.html" TargetMode="External"/><Relationship Id="rId22" Type="http://schemas.openxmlformats.org/officeDocument/2006/relationships/hyperlink" Target="https://www.google.com/url?q=http://www.mon.ru/&amp;sa=D&amp;ust=1536128950818000" TargetMode="External"/><Relationship Id="rId27" Type="http://schemas.openxmlformats.org/officeDocument/2006/relationships/hyperlink" Target="https://www.google.com/url?q=http://www.standart.edu.ru/&amp;sa=D&amp;ust=153612895081900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12</cp:revision>
  <cp:lastPrinted>2020-09-14T17:41:00Z</cp:lastPrinted>
  <dcterms:created xsi:type="dcterms:W3CDTF">2019-09-21T13:14:00Z</dcterms:created>
  <dcterms:modified xsi:type="dcterms:W3CDTF">2021-10-24T13:28:00Z</dcterms:modified>
</cp:coreProperties>
</file>